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264CF1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264CF1">
        <w:rPr>
          <w:rFonts w:ascii="Verdana" w:hAnsi="Verdana"/>
          <w:sz w:val="18"/>
          <w:szCs w:val="18"/>
        </w:rPr>
        <w:t>Právní forma</w:t>
      </w:r>
      <w:r w:rsidR="00BE1004" w:rsidRPr="00264CF1">
        <w:rPr>
          <w:rFonts w:ascii="Verdana" w:hAnsi="Verdana"/>
          <w:sz w:val="18"/>
          <w:szCs w:val="18"/>
        </w:rPr>
        <w:tab/>
      </w:r>
      <w:r w:rsidR="00BE1004" w:rsidRPr="00264CF1">
        <w:rPr>
          <w:rFonts w:ascii="Verdana" w:hAnsi="Verdana"/>
          <w:sz w:val="18"/>
          <w:szCs w:val="18"/>
        </w:rPr>
        <w:tab/>
      </w:r>
      <w:r w:rsidR="00BE1004" w:rsidRPr="00264CF1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264C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264CF1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264CF1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64CF1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64CF1">
        <w:rPr>
          <w:rFonts w:ascii="Verdana" w:hAnsi="Verdana"/>
          <w:sz w:val="18"/>
          <w:szCs w:val="18"/>
        </w:rPr>
        <w:t xml:space="preserve">veřejnou </w:t>
      </w:r>
      <w:r w:rsidRPr="00264CF1">
        <w:rPr>
          <w:rFonts w:ascii="Verdana" w:hAnsi="Verdana"/>
          <w:sz w:val="18"/>
          <w:szCs w:val="18"/>
        </w:rPr>
        <w:t>zakázku s názvem „</w:t>
      </w:r>
      <w:r w:rsidR="0036692D" w:rsidRPr="0036692D">
        <w:rPr>
          <w:rFonts w:ascii="Verdana" w:hAnsi="Verdana"/>
          <w:b/>
          <w:sz w:val="18"/>
          <w:szCs w:val="18"/>
        </w:rPr>
        <w:t>Oprava TV v žst. Sokolnice</w:t>
      </w:r>
      <w:bookmarkStart w:id="0" w:name="_GoBack"/>
      <w:bookmarkEnd w:id="0"/>
      <w:r w:rsidRPr="00264CF1">
        <w:rPr>
          <w:rFonts w:ascii="Verdana" w:hAnsi="Verdana"/>
          <w:sz w:val="18"/>
          <w:szCs w:val="18"/>
        </w:rPr>
        <w:t>“, tímto čestně prohlašuje</w:t>
      </w:r>
      <w:r w:rsidR="003B09D8" w:rsidRPr="00264CF1">
        <w:rPr>
          <w:rFonts w:ascii="Verdana" w:hAnsi="Verdana"/>
          <w:sz w:val="18"/>
          <w:szCs w:val="18"/>
        </w:rPr>
        <w:t xml:space="preserve">, </w:t>
      </w:r>
      <w:r w:rsidR="00CB2BA8" w:rsidRPr="00264CF1">
        <w:rPr>
          <w:rFonts w:ascii="Verdana" w:hAnsi="Verdana"/>
          <w:sz w:val="18"/>
          <w:szCs w:val="18"/>
        </w:rPr>
        <w:t xml:space="preserve">že </w:t>
      </w:r>
      <w:r w:rsidR="006F0B82" w:rsidRPr="00264CF1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následujícím technickým vybavením</w:t>
      </w:r>
      <w:r w:rsidR="0082080C" w:rsidRPr="00264CF1">
        <w:rPr>
          <w:rFonts w:ascii="Verdana" w:hAnsi="Verdana"/>
          <w:sz w:val="18"/>
          <w:szCs w:val="18"/>
        </w:rPr>
        <w:t>:</w:t>
      </w:r>
    </w:p>
    <w:p w:rsidR="0082080C" w:rsidRPr="00264CF1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264CF1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264CF1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264CF1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264CF1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64CF1">
              <w:rPr>
                <w:rFonts w:ascii="Verdana" w:hAnsi="Verdana" w:cstheme="minorHAnsi"/>
                <w:b/>
                <w:sz w:val="18"/>
                <w:szCs w:val="18"/>
              </w:rPr>
              <w:t>Splňuje Pokynu GŘ č. 10/2013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264CF1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264CF1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264CF1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264CF1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264CF1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264CF1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64CF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6692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6692D" w:rsidRPr="0036692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4CF1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692D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72DB4D8-79A8-4AAF-8E36-033BF787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169AD7-2ADF-4C04-BF4F-97D9D1670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2018-03-26T11:24:00Z</cp:lastPrinted>
  <dcterms:created xsi:type="dcterms:W3CDTF">2021-06-17T11:25:00Z</dcterms:created>
  <dcterms:modified xsi:type="dcterms:W3CDTF">2023-03-03T10:06:00Z</dcterms:modified>
</cp:coreProperties>
</file>